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EA7A" w14:textId="77777777" w:rsidR="00FA3460" w:rsidRPr="00394AC4" w:rsidRDefault="00FA3460" w:rsidP="00FA3460">
      <w:pPr>
        <w:keepNext/>
        <w:keepLines/>
        <w:pageBreakBefore/>
        <w:spacing w:before="160" w:after="40"/>
        <w:contextualSpacing/>
        <w:jc w:val="center"/>
        <w:outlineLvl w:val="1"/>
        <w:rPr>
          <w:b/>
          <w:bCs/>
          <w:sz w:val="24"/>
          <w:szCs w:val="24"/>
          <w:lang w:val="ro-RO" w:eastAsia="en-US"/>
        </w:rPr>
      </w:pPr>
      <w:bookmarkStart w:id="0" w:name="_Ref507509006"/>
      <w:bookmarkStart w:id="1" w:name="_Toc5716147"/>
      <w:bookmarkStart w:id="2" w:name="_Toc67042626"/>
      <w:bookmarkStart w:id="3" w:name="_Toc191892086"/>
      <w:r w:rsidRPr="00394AC4">
        <w:rPr>
          <w:b/>
          <w:bCs/>
          <w:sz w:val="24"/>
          <w:szCs w:val="24"/>
          <w:lang w:val="ro-RO" w:eastAsia="en-US"/>
        </w:rPr>
        <w:t xml:space="preserve">Program anual de finanțare nerambursabilă al activităților pentru categorii defavorizate fizic, psihic, mental sau economic, din bugetul Municipiului Odorheiu Secuiesc pe anul </w:t>
      </w:r>
      <w:bookmarkEnd w:id="0"/>
      <w:bookmarkEnd w:id="1"/>
      <w:bookmarkEnd w:id="2"/>
      <w:r>
        <w:rPr>
          <w:b/>
          <w:bCs/>
          <w:sz w:val="24"/>
          <w:szCs w:val="24"/>
          <w:lang w:val="ro-RO" w:eastAsia="en-US"/>
        </w:rPr>
        <w:t>2025</w:t>
      </w:r>
      <w:bookmarkEnd w:id="3"/>
    </w:p>
    <w:p w14:paraId="414E4487" w14:textId="77777777" w:rsidR="00FA3460" w:rsidRPr="006975C6" w:rsidRDefault="00FA3460" w:rsidP="00FA3460">
      <w:pPr>
        <w:spacing w:after="160"/>
        <w:contextualSpacing/>
        <w:rPr>
          <w:sz w:val="24"/>
          <w:szCs w:val="24"/>
          <w:lang w:val="ro-RO" w:eastAsia="en-US"/>
        </w:rPr>
      </w:pPr>
    </w:p>
    <w:p w14:paraId="72A7D2B2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b/>
          <w:bCs/>
          <w:sz w:val="24"/>
          <w:szCs w:val="24"/>
          <w:lang w:val="it-IT" w:eastAsia="en-US"/>
        </w:rPr>
      </w:pPr>
      <w:r w:rsidRPr="006975C6">
        <w:rPr>
          <w:b/>
          <w:bCs/>
          <w:sz w:val="24"/>
          <w:szCs w:val="24"/>
          <w:lang w:val="it-IT" w:eastAsia="en-US"/>
        </w:rPr>
        <w:t>Obiectivul principal</w:t>
      </w:r>
    </w:p>
    <w:p w14:paraId="2B4AE6D5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sz w:val="24"/>
          <w:szCs w:val="24"/>
          <w:lang w:val="it-IT" w:eastAsia="en-US"/>
        </w:rPr>
      </w:pPr>
      <w:r w:rsidRPr="006975C6">
        <w:rPr>
          <w:sz w:val="24"/>
          <w:szCs w:val="24"/>
          <w:lang w:val="it-IT" w:eastAsia="en-US"/>
        </w:rPr>
        <w:t>Mobilizarea resurselor voluntare și al eforturilor comunităţii, prin crearea unor condiţii socio-culturale favorabile, refacerea capacității proprii de integrare socio-culturală normală a categoriilor defavorizate. Activităţi pentru prevenirea, limitarea marginalizării a persoanei, familiei, grupurilor ori comunităţilor; Activit</w:t>
      </w:r>
      <w:proofErr w:type="spellStart"/>
      <w:r w:rsidRPr="006975C6">
        <w:rPr>
          <w:sz w:val="24"/>
          <w:szCs w:val="24"/>
          <w:lang w:val="ro-RO" w:eastAsia="en-US"/>
        </w:rPr>
        <w:t>ăți</w:t>
      </w:r>
      <w:proofErr w:type="spellEnd"/>
      <w:r w:rsidRPr="006975C6">
        <w:rPr>
          <w:sz w:val="24"/>
          <w:szCs w:val="24"/>
          <w:lang w:val="ro-RO" w:eastAsia="en-US"/>
        </w:rPr>
        <w:t xml:space="preserve"> </w:t>
      </w:r>
      <w:r w:rsidRPr="006975C6">
        <w:rPr>
          <w:sz w:val="24"/>
          <w:szCs w:val="24"/>
          <w:lang w:val="it-IT" w:eastAsia="en-US"/>
        </w:rPr>
        <w:t>în vederea dezvoltării capacităţilor individuale sau colective pentru promovarea principiilor de coeziune şi incluziune socială.</w:t>
      </w:r>
    </w:p>
    <w:p w14:paraId="73865011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sz w:val="24"/>
          <w:szCs w:val="24"/>
          <w:lang w:val="it-IT" w:eastAsia="en-US"/>
        </w:rPr>
      </w:pPr>
      <w:r w:rsidRPr="006975C6">
        <w:rPr>
          <w:b/>
          <w:bCs/>
          <w:sz w:val="24"/>
          <w:szCs w:val="24"/>
          <w:lang w:val="it-IT" w:eastAsia="en-US"/>
        </w:rPr>
        <w:t>Definiții</w:t>
      </w:r>
    </w:p>
    <w:p w14:paraId="02BAA274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sz w:val="24"/>
          <w:szCs w:val="24"/>
          <w:lang w:val="it-IT" w:eastAsia="en-US"/>
        </w:rPr>
      </w:pPr>
      <w:r w:rsidRPr="006975C6">
        <w:rPr>
          <w:sz w:val="24"/>
          <w:szCs w:val="24"/>
          <w:lang w:val="it-IT" w:eastAsia="en-US"/>
        </w:rPr>
        <w:t>În înțelesul prezentului anexă, termenii și expresiile de mai jos au următoarea semnificație:</w:t>
      </w:r>
    </w:p>
    <w:p w14:paraId="4CF6DC6F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color w:val="000000"/>
          <w:sz w:val="24"/>
          <w:szCs w:val="24"/>
          <w:lang w:val="ro-RO" w:eastAsia="en-US"/>
        </w:rPr>
      </w:pPr>
      <w:r w:rsidRPr="006975C6">
        <w:rPr>
          <w:sz w:val="24"/>
          <w:szCs w:val="24"/>
          <w:lang w:val="it-IT" w:eastAsia="en-US"/>
        </w:rPr>
        <w:t xml:space="preserve">a)      </w:t>
      </w:r>
      <w:r w:rsidRPr="006975C6">
        <w:rPr>
          <w:color w:val="000000"/>
          <w:sz w:val="24"/>
          <w:szCs w:val="24"/>
          <w:lang w:val="ro-RO" w:eastAsia="en-US"/>
        </w:rPr>
        <w:t xml:space="preserve"> </w:t>
      </w:r>
      <w:r w:rsidRPr="006975C6">
        <w:rPr>
          <w:b/>
          <w:bCs/>
          <w:color w:val="000000"/>
          <w:sz w:val="24"/>
          <w:szCs w:val="24"/>
          <w:lang w:val="ro-RO" w:eastAsia="en-US"/>
        </w:rPr>
        <w:t>categorii defavorizate fizic, psihic, mental sau economic</w:t>
      </w:r>
      <w:r w:rsidRPr="006975C6">
        <w:rPr>
          <w:color w:val="000000"/>
          <w:sz w:val="24"/>
          <w:szCs w:val="24"/>
          <w:lang w:val="ro-RO" w:eastAsia="en-US"/>
        </w:rPr>
        <w:t xml:space="preserve"> - defavorizată este aceea categorie de persoane care se află pe o poziție de inegalitate in raport cu majoritatea cetățenilor datorită originii sociale, a stării fizice, psihice, mentale sau economice/nivelului de trai scăzut</w:t>
      </w:r>
      <w:r>
        <w:rPr>
          <w:color w:val="000000"/>
          <w:sz w:val="24"/>
          <w:szCs w:val="24"/>
          <w:lang w:val="ro-RO" w:eastAsia="en-US"/>
        </w:rPr>
        <w:t xml:space="preserve">. </w:t>
      </w:r>
    </w:p>
    <w:p w14:paraId="3573732E" w14:textId="77777777" w:rsidR="00FA3460" w:rsidRDefault="00FA3460" w:rsidP="00FA3460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6975C6">
        <w:rPr>
          <w:sz w:val="24"/>
          <w:szCs w:val="24"/>
          <w:lang w:val="ro-RO" w:eastAsia="en-US"/>
        </w:rPr>
        <w:t>b)</w:t>
      </w:r>
      <w:r w:rsidRPr="006975C6">
        <w:rPr>
          <w:sz w:val="24"/>
          <w:szCs w:val="24"/>
          <w:lang w:val="ro-RO" w:eastAsia="en-US"/>
        </w:rPr>
        <w:tab/>
      </w:r>
      <w:r w:rsidRPr="006975C6">
        <w:rPr>
          <w:b/>
          <w:bCs/>
          <w:sz w:val="24"/>
          <w:szCs w:val="24"/>
          <w:lang w:val="ro-RO" w:eastAsia="en-US"/>
        </w:rPr>
        <w:t>activități pentru categorii defavorizate</w:t>
      </w:r>
      <w:r w:rsidRPr="006975C6">
        <w:rPr>
          <w:sz w:val="24"/>
          <w:szCs w:val="24"/>
          <w:lang w:val="ro-RO" w:eastAsia="en-US"/>
        </w:rPr>
        <w:t xml:space="preserve"> - </w:t>
      </w:r>
      <w:proofErr w:type="spellStart"/>
      <w:r w:rsidRPr="006975C6">
        <w:rPr>
          <w:sz w:val="24"/>
          <w:szCs w:val="24"/>
          <w:lang w:val="ro-RO" w:eastAsia="en-US"/>
        </w:rPr>
        <w:t>activităţi</w:t>
      </w:r>
      <w:proofErr w:type="spellEnd"/>
      <w:r w:rsidRPr="006975C6">
        <w:rPr>
          <w:sz w:val="24"/>
          <w:szCs w:val="24"/>
          <w:lang w:val="ro-RO" w:eastAsia="en-US"/>
        </w:rPr>
        <w:t xml:space="preserve"> pentru prevenirea, limitarea sau înlăturarea efectelor temporare ori permanente ale unor </w:t>
      </w:r>
      <w:proofErr w:type="spellStart"/>
      <w:r w:rsidRPr="006975C6">
        <w:rPr>
          <w:sz w:val="24"/>
          <w:szCs w:val="24"/>
          <w:lang w:val="ro-RO" w:eastAsia="en-US"/>
        </w:rPr>
        <w:t>situaţii</w:t>
      </w:r>
      <w:proofErr w:type="spellEnd"/>
      <w:r w:rsidRPr="006975C6">
        <w:rPr>
          <w:sz w:val="24"/>
          <w:szCs w:val="24"/>
          <w:lang w:val="ro-RO" w:eastAsia="en-US"/>
        </w:rPr>
        <w:t xml:space="preserve"> care pot genera marginalizarea sau excluziunea socială a persoanei, familiei, grupurilor ori </w:t>
      </w:r>
      <w:proofErr w:type="spellStart"/>
      <w:r w:rsidRPr="006975C6">
        <w:rPr>
          <w:sz w:val="24"/>
          <w:szCs w:val="24"/>
          <w:lang w:val="ro-RO" w:eastAsia="en-US"/>
        </w:rPr>
        <w:t>comunităţilor</w:t>
      </w:r>
      <w:proofErr w:type="spellEnd"/>
      <w:r w:rsidRPr="006975C6">
        <w:rPr>
          <w:sz w:val="24"/>
          <w:szCs w:val="24"/>
          <w:lang w:val="ro-RO" w:eastAsia="en-US"/>
        </w:rPr>
        <w:t xml:space="preserve">; în vederea dezvoltării </w:t>
      </w:r>
      <w:proofErr w:type="spellStart"/>
      <w:r w:rsidRPr="006975C6">
        <w:rPr>
          <w:sz w:val="24"/>
          <w:szCs w:val="24"/>
          <w:lang w:val="ro-RO" w:eastAsia="en-US"/>
        </w:rPr>
        <w:t>capacităţilor</w:t>
      </w:r>
      <w:proofErr w:type="spellEnd"/>
      <w:r w:rsidRPr="006975C6">
        <w:rPr>
          <w:sz w:val="24"/>
          <w:szCs w:val="24"/>
          <w:lang w:val="ro-RO" w:eastAsia="en-US"/>
        </w:rPr>
        <w:t xml:space="preserve"> individuale sau colective pentru promovarea principiilor de coeziune </w:t>
      </w:r>
      <w:proofErr w:type="spellStart"/>
      <w:r w:rsidRPr="006975C6">
        <w:rPr>
          <w:sz w:val="24"/>
          <w:szCs w:val="24"/>
          <w:lang w:val="ro-RO" w:eastAsia="en-US"/>
        </w:rPr>
        <w:t>şi</w:t>
      </w:r>
      <w:proofErr w:type="spellEnd"/>
      <w:r w:rsidRPr="006975C6">
        <w:rPr>
          <w:sz w:val="24"/>
          <w:szCs w:val="24"/>
          <w:lang w:val="ro-RO" w:eastAsia="en-US"/>
        </w:rPr>
        <w:t xml:space="preserve"> incluziune socială; (în afara </w:t>
      </w:r>
      <w:proofErr w:type="spellStart"/>
      <w:r w:rsidRPr="006975C6">
        <w:rPr>
          <w:sz w:val="24"/>
          <w:szCs w:val="24"/>
          <w:lang w:val="ro-RO" w:eastAsia="en-US"/>
        </w:rPr>
        <w:t>activităţilor</w:t>
      </w:r>
      <w:proofErr w:type="spellEnd"/>
      <w:r w:rsidRPr="006975C6">
        <w:rPr>
          <w:sz w:val="24"/>
          <w:szCs w:val="24"/>
          <w:lang w:val="ro-RO" w:eastAsia="en-US"/>
        </w:rPr>
        <w:t xml:space="preserve"> care pot fi </w:t>
      </w:r>
      <w:proofErr w:type="spellStart"/>
      <w:r w:rsidRPr="006975C6">
        <w:rPr>
          <w:sz w:val="24"/>
          <w:szCs w:val="24"/>
          <w:lang w:val="ro-RO" w:eastAsia="en-US"/>
        </w:rPr>
        <w:t>subvenţionate</w:t>
      </w:r>
      <w:proofErr w:type="spellEnd"/>
      <w:r w:rsidRPr="006975C6">
        <w:rPr>
          <w:sz w:val="24"/>
          <w:szCs w:val="24"/>
          <w:lang w:val="ro-RO" w:eastAsia="en-US"/>
        </w:rPr>
        <w:t xml:space="preserve"> conform Legii 34/1998 si Normelor Metodologice din 2001)</w:t>
      </w:r>
    </w:p>
    <w:p w14:paraId="291688EC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b/>
          <w:bCs/>
          <w:sz w:val="24"/>
          <w:szCs w:val="24"/>
          <w:lang w:val="ro-RO" w:eastAsia="en-US"/>
        </w:rPr>
      </w:pPr>
      <w:proofErr w:type="spellStart"/>
      <w:r w:rsidRPr="006975C6">
        <w:rPr>
          <w:b/>
          <w:bCs/>
          <w:sz w:val="24"/>
          <w:szCs w:val="24"/>
          <w:lang w:val="ro-RO" w:eastAsia="en-US"/>
        </w:rPr>
        <w:t>Activităţi</w:t>
      </w:r>
      <w:proofErr w:type="spellEnd"/>
      <w:r w:rsidRPr="006975C6">
        <w:rPr>
          <w:b/>
          <w:bCs/>
          <w:sz w:val="24"/>
          <w:szCs w:val="24"/>
          <w:lang w:val="ro-RO" w:eastAsia="en-US"/>
        </w:rPr>
        <w:t xml:space="preserve"> eligibile pentru </w:t>
      </w:r>
      <w:proofErr w:type="spellStart"/>
      <w:r w:rsidRPr="006975C6">
        <w:rPr>
          <w:b/>
          <w:bCs/>
          <w:sz w:val="24"/>
          <w:szCs w:val="24"/>
          <w:lang w:val="ro-RO" w:eastAsia="en-US"/>
        </w:rPr>
        <w:t>finanţare</w:t>
      </w:r>
      <w:proofErr w:type="spellEnd"/>
      <w:r w:rsidRPr="006975C6">
        <w:rPr>
          <w:b/>
          <w:bCs/>
          <w:sz w:val="24"/>
          <w:szCs w:val="24"/>
          <w:lang w:val="ro-RO" w:eastAsia="en-US"/>
        </w:rPr>
        <w:t xml:space="preserve"> </w:t>
      </w:r>
    </w:p>
    <w:p w14:paraId="608F9E13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proofErr w:type="spellStart"/>
      <w:r w:rsidRPr="006975C6">
        <w:rPr>
          <w:sz w:val="24"/>
          <w:szCs w:val="24"/>
          <w:lang w:val="ro-RO" w:eastAsia="en-US"/>
        </w:rPr>
        <w:t>Acţiunile</w:t>
      </w:r>
      <w:proofErr w:type="spellEnd"/>
      <w:r w:rsidRPr="006975C6">
        <w:rPr>
          <w:sz w:val="24"/>
          <w:szCs w:val="24"/>
          <w:lang w:val="ro-RO" w:eastAsia="en-US"/>
        </w:rPr>
        <w:t xml:space="preserve"> trebuie să se deruleze în perioada mai - </w:t>
      </w:r>
      <w:r>
        <w:rPr>
          <w:sz w:val="24"/>
          <w:szCs w:val="24"/>
          <w:lang w:val="ro-RO" w:eastAsia="en-US"/>
        </w:rPr>
        <w:t>noiembrie</w:t>
      </w:r>
      <w:r w:rsidRPr="006975C6">
        <w:rPr>
          <w:sz w:val="24"/>
          <w:szCs w:val="24"/>
          <w:lang w:val="ro-RO" w:eastAsia="en-US"/>
        </w:rPr>
        <w:t xml:space="preserve"> </w:t>
      </w:r>
      <w:r>
        <w:rPr>
          <w:sz w:val="24"/>
          <w:szCs w:val="24"/>
          <w:lang w:val="ro-RO" w:eastAsia="en-US"/>
        </w:rPr>
        <w:t>2025</w:t>
      </w:r>
      <w:r w:rsidRPr="006975C6">
        <w:rPr>
          <w:sz w:val="24"/>
          <w:szCs w:val="24"/>
          <w:lang w:val="ro-RO" w:eastAsia="en-US"/>
        </w:rPr>
        <w:t xml:space="preserve">, dar nu mai devreme de data semnării Contractelor de </w:t>
      </w:r>
      <w:proofErr w:type="spellStart"/>
      <w:r w:rsidRPr="006975C6">
        <w:rPr>
          <w:sz w:val="24"/>
          <w:szCs w:val="24"/>
          <w:lang w:val="ro-RO" w:eastAsia="en-US"/>
        </w:rPr>
        <w:t>Finanţare</w:t>
      </w:r>
      <w:proofErr w:type="spellEnd"/>
      <w:r w:rsidRPr="006975C6">
        <w:rPr>
          <w:sz w:val="24"/>
          <w:szCs w:val="24"/>
          <w:lang w:val="ro-RO" w:eastAsia="en-US"/>
        </w:rPr>
        <w:t xml:space="preserve">. </w:t>
      </w:r>
    </w:p>
    <w:p w14:paraId="00B01EAA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sz w:val="24"/>
          <w:szCs w:val="24"/>
          <w:lang w:val="it-IT" w:eastAsia="en-US"/>
        </w:rPr>
      </w:pPr>
      <w:r w:rsidRPr="006975C6">
        <w:rPr>
          <w:b/>
          <w:sz w:val="24"/>
          <w:szCs w:val="24"/>
          <w:lang w:val="ro-RO" w:eastAsia="en-US"/>
        </w:rPr>
        <w:t xml:space="preserve">Participanții/beneficiarii activității </w:t>
      </w:r>
      <w:r w:rsidRPr="006975C6">
        <w:rPr>
          <w:sz w:val="24"/>
          <w:szCs w:val="24"/>
          <w:lang w:val="ro-RO" w:eastAsia="en-US"/>
        </w:rPr>
        <w:t>sunt persoane defavorizate fizic, psihic, mental sau economic</w:t>
      </w:r>
      <w:r w:rsidRPr="008A4226">
        <w:rPr>
          <w:sz w:val="24"/>
          <w:szCs w:val="24"/>
          <w:lang w:val="ro-RO" w:eastAsia="en-US"/>
        </w:rPr>
        <w:t xml:space="preserve">, preponderent cu domiciliul in mun. </w:t>
      </w:r>
      <w:r w:rsidRPr="008A4226">
        <w:rPr>
          <w:sz w:val="24"/>
          <w:szCs w:val="24"/>
          <w:lang w:val="it-IT" w:eastAsia="en-US"/>
        </w:rPr>
        <w:t>Odorheiu Secuiesc</w:t>
      </w:r>
      <w:r w:rsidRPr="006975C6">
        <w:rPr>
          <w:sz w:val="24"/>
          <w:szCs w:val="24"/>
          <w:lang w:val="it-IT" w:eastAsia="en-US"/>
        </w:rPr>
        <w:t xml:space="preserve">. Activitatea desfășurata in cadrul proiectului trebuie coordonata si supravegheata de personal specializat din domeniile de intervenție.  </w:t>
      </w:r>
      <w:r>
        <w:rPr>
          <w:color w:val="000000"/>
          <w:sz w:val="24"/>
          <w:szCs w:val="24"/>
          <w:lang w:val="ro-RO" w:eastAsia="en-US"/>
        </w:rPr>
        <w:t xml:space="preserve">Se va acorda prioritate </w:t>
      </w:r>
      <w:proofErr w:type="spellStart"/>
      <w:r>
        <w:rPr>
          <w:color w:val="000000"/>
          <w:sz w:val="24"/>
          <w:szCs w:val="24"/>
          <w:lang w:val="ro-RO" w:eastAsia="en-US"/>
        </w:rPr>
        <w:t>iniţiativelor</w:t>
      </w:r>
      <w:proofErr w:type="spellEnd"/>
      <w:r>
        <w:rPr>
          <w:color w:val="000000"/>
          <w:sz w:val="24"/>
          <w:szCs w:val="24"/>
          <w:lang w:val="ro-RO" w:eastAsia="en-US"/>
        </w:rPr>
        <w:t xml:space="preserve"> care vizează copiii din medii vulnerabile.</w:t>
      </w:r>
    </w:p>
    <w:p w14:paraId="7F95187A" w14:textId="77777777" w:rsidR="00FA3460" w:rsidRPr="006975C6" w:rsidRDefault="00FA3460" w:rsidP="00FA3460">
      <w:pPr>
        <w:spacing w:after="120"/>
        <w:ind w:firstLine="720"/>
        <w:contextualSpacing/>
        <w:jc w:val="both"/>
        <w:rPr>
          <w:sz w:val="24"/>
          <w:szCs w:val="24"/>
          <w:lang w:val="it-IT" w:eastAsia="en-US"/>
        </w:rPr>
      </w:pPr>
      <w:r w:rsidRPr="006975C6">
        <w:rPr>
          <w:b/>
          <w:sz w:val="24"/>
          <w:szCs w:val="24"/>
          <w:lang w:val="it-IT" w:eastAsia="en-US"/>
        </w:rPr>
        <w:t>Beneficiarii fin</w:t>
      </w:r>
      <w:r>
        <w:rPr>
          <w:b/>
          <w:sz w:val="24"/>
          <w:szCs w:val="24"/>
          <w:lang w:val="it-IT" w:eastAsia="en-US"/>
        </w:rPr>
        <w:t>an</w:t>
      </w:r>
      <w:r w:rsidRPr="006975C6">
        <w:rPr>
          <w:b/>
          <w:sz w:val="24"/>
          <w:szCs w:val="24"/>
          <w:lang w:val="it-IT" w:eastAsia="en-US"/>
        </w:rPr>
        <w:t>țării</w:t>
      </w:r>
      <w:r>
        <w:rPr>
          <w:b/>
          <w:sz w:val="24"/>
          <w:szCs w:val="24"/>
          <w:lang w:val="it-IT" w:eastAsia="en-US"/>
        </w:rPr>
        <w:t>:</w:t>
      </w:r>
      <w:r w:rsidRPr="006975C6">
        <w:rPr>
          <w:sz w:val="24"/>
          <w:szCs w:val="24"/>
          <w:lang w:val="it-IT" w:eastAsia="en-US"/>
        </w:rPr>
        <w:t xml:space="preserve"> </w:t>
      </w:r>
      <w:r>
        <w:rPr>
          <w:sz w:val="24"/>
          <w:szCs w:val="24"/>
          <w:lang w:val="ro-RO"/>
        </w:rPr>
        <w:t xml:space="preserve">persoane fizice sau persoane juridice fără scop patrimonial – </w:t>
      </w:r>
      <w:proofErr w:type="spellStart"/>
      <w:r>
        <w:rPr>
          <w:sz w:val="24"/>
          <w:szCs w:val="24"/>
          <w:lang w:val="ro-RO"/>
        </w:rPr>
        <w:t>asociaţii</w:t>
      </w:r>
      <w:proofErr w:type="spellEnd"/>
      <w:r>
        <w:rPr>
          <w:sz w:val="24"/>
          <w:szCs w:val="24"/>
          <w:lang w:val="ro-RO"/>
        </w:rPr>
        <w:t xml:space="preserve"> ori </w:t>
      </w:r>
      <w:proofErr w:type="spellStart"/>
      <w:r>
        <w:rPr>
          <w:sz w:val="24"/>
          <w:szCs w:val="24"/>
          <w:lang w:val="ro-RO"/>
        </w:rPr>
        <w:t>fundaţii</w:t>
      </w:r>
      <w:proofErr w:type="spellEnd"/>
      <w:r>
        <w:rPr>
          <w:sz w:val="24"/>
          <w:szCs w:val="24"/>
          <w:lang w:val="ro-RO"/>
        </w:rPr>
        <w:t xml:space="preserve"> constituite conform legii – sau culte religioase recunoscute conform legii</w:t>
      </w:r>
      <w:r>
        <w:rPr>
          <w:sz w:val="24"/>
          <w:szCs w:val="24"/>
          <w:lang w:val="it-IT" w:eastAsia="en-US"/>
        </w:rPr>
        <w:t xml:space="preserve"> </w:t>
      </w:r>
      <w:r w:rsidRPr="006975C6">
        <w:rPr>
          <w:sz w:val="24"/>
          <w:szCs w:val="24"/>
          <w:lang w:val="it-IT" w:eastAsia="en-US"/>
        </w:rPr>
        <w:t>și și a căror activitate principală este organizarea acțivităților pentru categorii defavorizate fizic, psihic, mental sau economic.</w:t>
      </w:r>
    </w:p>
    <w:p w14:paraId="15D8ED6C" w14:textId="77777777" w:rsidR="00FA3460" w:rsidRPr="00F260CD" w:rsidRDefault="00FA3460" w:rsidP="00FA3460">
      <w:pPr>
        <w:spacing w:after="120"/>
        <w:ind w:firstLine="709"/>
        <w:contextualSpacing/>
        <w:jc w:val="both"/>
        <w:rPr>
          <w:sz w:val="24"/>
          <w:szCs w:val="24"/>
          <w:lang w:val="it-IT" w:eastAsia="en-US"/>
        </w:rPr>
      </w:pPr>
      <w:r w:rsidRPr="00F260CD">
        <w:rPr>
          <w:b/>
          <w:bCs/>
          <w:sz w:val="24"/>
          <w:szCs w:val="24"/>
          <w:lang w:val="it-IT" w:eastAsia="en-US"/>
        </w:rPr>
        <w:t>Domeniile de intervenţie prioritare</w:t>
      </w:r>
      <w:r>
        <w:rPr>
          <w:b/>
          <w:bCs/>
          <w:sz w:val="24"/>
          <w:szCs w:val="24"/>
          <w:lang w:val="it-IT" w:eastAsia="en-US"/>
        </w:rPr>
        <w:t xml:space="preserve">, activităţile ţi indicatori </w:t>
      </w:r>
      <w:r w:rsidRPr="00F260CD">
        <w:rPr>
          <w:b/>
          <w:bCs/>
          <w:sz w:val="24"/>
          <w:szCs w:val="24"/>
          <w:lang w:val="it-IT" w:eastAsia="en-US"/>
        </w:rPr>
        <w:t xml:space="preserve"> </w:t>
      </w:r>
      <w:r w:rsidRPr="00F260CD">
        <w:rPr>
          <w:sz w:val="24"/>
          <w:szCs w:val="24"/>
          <w:lang w:val="it-IT" w:eastAsia="en-US"/>
        </w:rPr>
        <w:t>pentru acest program sunt următoarele 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1979"/>
        <w:gridCol w:w="2976"/>
        <w:gridCol w:w="2335"/>
        <w:gridCol w:w="1710"/>
      </w:tblGrid>
      <w:tr w:rsidR="00FA3460" w:rsidRPr="006949EE" w14:paraId="1FE7CD8A" w14:textId="77777777" w:rsidTr="000809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2DE" w14:textId="77777777" w:rsidR="00FA3460" w:rsidRPr="006949EE" w:rsidRDefault="00FA3460" w:rsidP="0008091F">
            <w:p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  <w:t>Nr.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160C" w14:textId="77777777" w:rsidR="00FA3460" w:rsidRPr="006949EE" w:rsidRDefault="00FA3460" w:rsidP="0008091F">
            <w:p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3C5F40">
              <w:rPr>
                <w:rFonts w:eastAsia="Calibri"/>
                <w:b/>
                <w:bCs/>
                <w:kern w:val="2"/>
                <w:sz w:val="24"/>
                <w:szCs w:val="24"/>
                <w:lang w:val="it-IT" w:eastAsia="en-US"/>
                <w14:ligatures w14:val="standardContextual"/>
              </w:rPr>
              <w:t>Domeniile de intervenţie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BDAD" w14:textId="77777777" w:rsidR="00FA3460" w:rsidRPr="006949EE" w:rsidRDefault="00FA3460" w:rsidP="0008091F">
            <w:p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Activități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E3B" w14:textId="77777777" w:rsidR="00FA3460" w:rsidRPr="006949EE" w:rsidRDefault="00FA3460" w:rsidP="0008091F">
            <w:p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  <w:t>Indicatori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2BE" w14:textId="77777777" w:rsidR="00FA3460" w:rsidRPr="006949EE" w:rsidRDefault="00FA3460" w:rsidP="0008091F">
            <w:p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  <w:t>U.M.</w:t>
            </w:r>
          </w:p>
        </w:tc>
      </w:tr>
      <w:tr w:rsidR="00FA3460" w:rsidRPr="006949EE" w14:paraId="0C20791E" w14:textId="77777777" w:rsidTr="000809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ACC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486A" w14:textId="77777777" w:rsidR="00FA3460" w:rsidRPr="006949EE" w:rsidRDefault="00FA3460" w:rsidP="0008091F">
            <w:p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Dezvoltarea serviciilor sociale primare pentru grupurile defavorizate (vârstnici, copii și tineri aflați în dificultate și persoane cu dizabilități)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B5BD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Servicii de prevenție;</w:t>
            </w:r>
          </w:p>
          <w:p w14:paraId="6DC70C71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Educație informală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extracurriculară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pentru copii și adulți, în funcție de nevoia fiecărei categorii: grădinițe sociale, centre de zi, etc.;</w:t>
            </w:r>
          </w:p>
          <w:p w14:paraId="083543C4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Activități de socializare; </w:t>
            </w:r>
          </w:p>
          <w:p w14:paraId="7E755B4A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Activități de însușire a unor deprinderi și abilități practice;</w:t>
            </w:r>
          </w:p>
          <w:p w14:paraId="773C22B6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lastRenderedPageBreak/>
              <w:t xml:space="preserve">Activități de însușire a deprinderilor de igienă personală; </w:t>
            </w:r>
          </w:p>
          <w:p w14:paraId="590C91A2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Activități  de tip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after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school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.</w:t>
            </w:r>
          </w:p>
          <w:p w14:paraId="523BD4E2" w14:textId="77777777" w:rsidR="00FA3460" w:rsidRPr="006949EE" w:rsidRDefault="00FA3460" w:rsidP="0008091F">
            <w:p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C48E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lastRenderedPageBreak/>
              <w:t>Categorii de activități de prevenție și combatere;</w:t>
            </w:r>
          </w:p>
          <w:p w14:paraId="541B6F59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Beneficiari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direcţi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/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indirecţi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;</w:t>
            </w:r>
          </w:p>
          <w:p w14:paraId="3B8B9B86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Specialişti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domeniu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implicaţi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proiect.</w:t>
            </w:r>
          </w:p>
          <w:p w14:paraId="75DA369F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4E3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activități; </w:t>
            </w:r>
          </w:p>
          <w:p w14:paraId="5B86FD82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participanți; </w:t>
            </w:r>
          </w:p>
          <w:p w14:paraId="64B84448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b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specialişti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.</w:t>
            </w:r>
          </w:p>
        </w:tc>
      </w:tr>
      <w:tr w:rsidR="00FA3460" w:rsidRPr="006949EE" w14:paraId="65A27045" w14:textId="77777777" w:rsidTr="000809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A25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C3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Protejarea grupurilor defavorizate fizic, psihic, mental sau economic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535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Campanii de sensibilizare a locuitorilor privind grupurile defavorizate</w:t>
            </w:r>
          </w:p>
          <w:p w14:paraId="633797FA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Tabere</w:t>
            </w:r>
          </w:p>
          <w:p w14:paraId="66CE34B9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prevenţie</w:t>
            </w:r>
            <w:proofErr w:type="spellEnd"/>
          </w:p>
          <w:p w14:paraId="0FC9946C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Campanii de informare</w:t>
            </w:r>
          </w:p>
          <w:p w14:paraId="434FA656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Acţiuni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 voluntariat</w:t>
            </w:r>
          </w:p>
          <w:p w14:paraId="61AD066F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Consiliere </w:t>
            </w:r>
          </w:p>
          <w:p w14:paraId="45DCBE52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Efectuarea unor studii, chestionare pentru identificarea problemelor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C24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Categorii de activități de prevenție și combatere;</w:t>
            </w:r>
          </w:p>
          <w:p w14:paraId="410A6E70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Beneficiari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direcţi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/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indirecţi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;</w:t>
            </w:r>
          </w:p>
          <w:p w14:paraId="483BA4F7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Specialişti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domeniu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implicaţi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proiect.</w:t>
            </w:r>
          </w:p>
          <w:p w14:paraId="33346F3F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3B7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Nr. beneficiari;</w:t>
            </w:r>
          </w:p>
          <w:p w14:paraId="7D41AFE5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Nr. activități;</w:t>
            </w:r>
          </w:p>
          <w:p w14:paraId="5C05CD50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specialişti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.</w:t>
            </w:r>
          </w:p>
        </w:tc>
      </w:tr>
      <w:tr w:rsidR="00FA3460" w:rsidRPr="006949EE" w14:paraId="7CA93B21" w14:textId="77777777" w:rsidTr="000809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AB9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503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Stimularea implicării organizațiilor neguvernamentale în creșterea accesului la servicii sociale și de recuperare de specialitate pentru copii cu dizabilități, sau cu întârzieri în dezvoltare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AB5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 organizare a campaniilor de conștientizare și informare,</w:t>
            </w:r>
          </w:p>
          <w:p w14:paraId="2FC8EAB2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 conștientizare și informare în vederea unei mai bune includeri a acestora în comunități,</w:t>
            </w:r>
          </w:p>
          <w:p w14:paraId="49E07971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Consiliere </w:t>
            </w:r>
          </w:p>
          <w:p w14:paraId="439FC888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prevenţie</w:t>
            </w:r>
            <w:proofErr w:type="spellEnd"/>
          </w:p>
          <w:p w14:paraId="63DCD322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55E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Categorii de activități de prevenție și combatere;</w:t>
            </w:r>
          </w:p>
          <w:p w14:paraId="7BE68DD8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Beneficiari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direcţi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/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indirecţi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;</w:t>
            </w:r>
          </w:p>
          <w:p w14:paraId="56DC883C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Specialişti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domeniu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implicaţi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proiect.</w:t>
            </w:r>
          </w:p>
          <w:p w14:paraId="65634DDF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951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;</w:t>
            </w:r>
          </w:p>
          <w:p w14:paraId="389C7215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Nr. beneficiari;</w:t>
            </w:r>
          </w:p>
          <w:p w14:paraId="64D1584F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specialişti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.</w:t>
            </w:r>
          </w:p>
          <w:p w14:paraId="4E35AFE1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</w:tr>
      <w:tr w:rsidR="00FA3460" w:rsidRPr="006949EE" w14:paraId="44BA8FB0" w14:textId="77777777" w:rsidTr="000809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C84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A3D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Stimularea implicării organizațiilor neguvernamentale în dezvoltarea, diversificarea de servicii sociale de asistență de specialitate, îngrijire, găzduire pentru victimele violenței în familie (femei, copii, vârstnici)</w:t>
            </w:r>
          </w:p>
          <w:p w14:paraId="60C7BF65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28F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Crearea grupurilor de suport</w:t>
            </w:r>
          </w:p>
          <w:p w14:paraId="1465D53B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Consiliere psihologică</w:t>
            </w:r>
          </w:p>
          <w:p w14:paraId="21B206E3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Servicii de recuperare pentru victime</w:t>
            </w:r>
          </w:p>
          <w:p w14:paraId="45BEECC2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Servicii sociale pentru prevenirea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şi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combaterea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violenţei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domestice</w:t>
            </w:r>
          </w:p>
          <w:p w14:paraId="488DB474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Campanii de informare</w:t>
            </w:r>
          </w:p>
          <w:p w14:paraId="7F50A825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Informarea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infracţiunii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către serviciile specializate</w:t>
            </w:r>
          </w:p>
          <w:p w14:paraId="544F83C2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Activități de menținere sau readaptare a capacităților fizice și psihice</w:t>
            </w:r>
          </w:p>
          <w:p w14:paraId="097E8E1C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  <w:p w14:paraId="571E7979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4BA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Categorii de activități de prevenție și combatere;</w:t>
            </w:r>
          </w:p>
          <w:p w14:paraId="3EED3162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Beneficiari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direcţi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/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indirecţi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;</w:t>
            </w:r>
          </w:p>
          <w:p w14:paraId="2C8C3FF7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Specialişti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domeniu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implicaţi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proiect.</w:t>
            </w:r>
          </w:p>
          <w:p w14:paraId="1B7EA586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165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;</w:t>
            </w:r>
          </w:p>
          <w:p w14:paraId="062836FB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Nr. beneficiari;</w:t>
            </w:r>
          </w:p>
          <w:p w14:paraId="4FD1F541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specialişti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.</w:t>
            </w:r>
          </w:p>
        </w:tc>
      </w:tr>
      <w:tr w:rsidR="00FA3460" w:rsidRPr="006949EE" w14:paraId="186864FC" w14:textId="77777777" w:rsidTr="000809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AF2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EBF" w14:textId="77777777" w:rsidR="00FA3460" w:rsidRPr="006949EE" w:rsidRDefault="00FA3460" w:rsidP="0008091F">
            <w:p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Creşterea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gradului de mobilizare a voluntariatului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şi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a eforturilor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comunităţii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E25" w14:textId="77777777" w:rsidR="00FA3460" w:rsidRPr="006949EE" w:rsidRDefault="00FA3460" w:rsidP="00FA3460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Campanii de recrutare pentru voluntari;</w:t>
            </w:r>
          </w:p>
          <w:p w14:paraId="70FF033A" w14:textId="77777777" w:rsidR="00FA3460" w:rsidRPr="006949EE" w:rsidRDefault="00FA3460" w:rsidP="00FA3460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Acţiuni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 recompensă;</w:t>
            </w:r>
          </w:p>
          <w:p w14:paraId="022BB459" w14:textId="77777777" w:rsidR="00FA3460" w:rsidRPr="006949EE" w:rsidRDefault="00FA3460" w:rsidP="00FA3460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Traininguri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pentru voluntari;</w:t>
            </w:r>
          </w:p>
          <w:p w14:paraId="61B25993" w14:textId="77777777" w:rsidR="00FA3460" w:rsidRPr="006949EE" w:rsidRDefault="00FA3460" w:rsidP="00FA3460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Acţiuni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 voluntariat;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2CB" w14:textId="77777777" w:rsidR="00FA3460" w:rsidRPr="006949EE" w:rsidRDefault="00FA3460" w:rsidP="00FA3460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Beneficiari;</w:t>
            </w:r>
          </w:p>
          <w:p w14:paraId="702BFFEC" w14:textId="77777777" w:rsidR="00FA3460" w:rsidRPr="006949EE" w:rsidRDefault="00FA3460" w:rsidP="00FA3460">
            <w:pPr>
              <w:numPr>
                <w:ilvl w:val="0"/>
                <w:numId w:val="1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Categorii de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activităţi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;</w:t>
            </w:r>
          </w:p>
          <w:p w14:paraId="6305FA31" w14:textId="77777777" w:rsidR="00FA3460" w:rsidRPr="006949EE" w:rsidRDefault="00FA3460" w:rsidP="00FA3460">
            <w:pPr>
              <w:numPr>
                <w:ilvl w:val="0"/>
                <w:numId w:val="4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Instrumente de informare folosite.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492" w14:textId="77777777" w:rsidR="00FA3460" w:rsidRPr="006949EE" w:rsidRDefault="00FA3460" w:rsidP="00FA3460">
            <w:pPr>
              <w:numPr>
                <w:ilvl w:val="0"/>
                <w:numId w:val="2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Nr. persoane;</w:t>
            </w:r>
          </w:p>
          <w:p w14:paraId="228E1F06" w14:textId="77777777" w:rsidR="00FA3460" w:rsidRPr="006949EE" w:rsidRDefault="00FA3460" w:rsidP="00FA3460">
            <w:pPr>
              <w:numPr>
                <w:ilvl w:val="0"/>
                <w:numId w:val="2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Nr. categorii;</w:t>
            </w:r>
          </w:p>
          <w:p w14:paraId="4148F7EE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Nr. instrumente;</w:t>
            </w:r>
          </w:p>
          <w:p w14:paraId="275C3BA1" w14:textId="77777777" w:rsidR="00FA3460" w:rsidRPr="006949EE" w:rsidRDefault="00FA3460" w:rsidP="00FA3460">
            <w:pPr>
              <w:numPr>
                <w:ilvl w:val="0"/>
                <w:numId w:val="3"/>
              </w:numPr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Nr. </w:t>
            </w:r>
            <w:proofErr w:type="spellStart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acţiuni</w:t>
            </w:r>
            <w:proofErr w:type="spellEnd"/>
            <w:r w:rsidRPr="006949EE">
              <w:rPr>
                <w:rFonts w:eastAsia="Calibri"/>
                <w:kern w:val="2"/>
                <w:sz w:val="24"/>
                <w:szCs w:val="24"/>
                <w:lang w:val="ro-RO" w:eastAsia="en-US"/>
                <w14:ligatures w14:val="standardContextual"/>
              </w:rPr>
              <w:t>.</w:t>
            </w:r>
          </w:p>
        </w:tc>
      </w:tr>
    </w:tbl>
    <w:p w14:paraId="534A462B" w14:textId="7DC74A1D" w:rsidR="00845BDC" w:rsidRPr="00FA3460" w:rsidRDefault="00845BDC">
      <w:pPr>
        <w:rPr>
          <w:b/>
          <w:i/>
          <w:iCs/>
          <w:sz w:val="24"/>
          <w:szCs w:val="24"/>
          <w:lang w:val="ro-RO" w:eastAsia="en-US"/>
        </w:rPr>
      </w:pPr>
    </w:p>
    <w:sectPr w:rsidR="00845BDC" w:rsidRPr="00FA3460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4B66"/>
    <w:multiLevelType w:val="hybridMultilevel"/>
    <w:tmpl w:val="491E772A"/>
    <w:lvl w:ilvl="0" w:tplc="6F1C170A">
      <w:start w:val="65535"/>
      <w:numFmt w:val="bullet"/>
      <w:lvlText w:val="-"/>
      <w:legacy w:legacy="1" w:legacySpace="0" w:legacyIndent="139"/>
      <w:lvlJc w:val="left"/>
      <w:pPr>
        <w:ind w:left="0" w:firstLine="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344A"/>
    <w:multiLevelType w:val="hybridMultilevel"/>
    <w:tmpl w:val="25B04E14"/>
    <w:lvl w:ilvl="0" w:tplc="6F1C170A">
      <w:start w:val="65535"/>
      <w:numFmt w:val="bullet"/>
      <w:lvlText w:val="-"/>
      <w:legacy w:legacy="1" w:legacySpace="0" w:legacyIndent="139"/>
      <w:lvlJc w:val="left"/>
      <w:pPr>
        <w:ind w:left="0" w:firstLine="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2973"/>
    <w:multiLevelType w:val="hybridMultilevel"/>
    <w:tmpl w:val="961420E8"/>
    <w:lvl w:ilvl="0" w:tplc="6F1C170A">
      <w:start w:val="65535"/>
      <w:numFmt w:val="bullet"/>
      <w:lvlText w:val="-"/>
      <w:legacy w:legacy="1" w:legacySpace="0" w:legacyIndent="139"/>
      <w:lvlJc w:val="left"/>
      <w:pPr>
        <w:ind w:left="0" w:firstLine="0"/>
      </w:pPr>
      <w:rPr>
        <w:rFonts w:ascii="Arial" w:hAnsi="Arial" w:cs="Arial" w:hint="default"/>
      </w:rPr>
    </w:lvl>
    <w:lvl w:ilvl="1" w:tplc="B70A8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E4DB0"/>
    <w:multiLevelType w:val="hybridMultilevel"/>
    <w:tmpl w:val="2D2C37C0"/>
    <w:lvl w:ilvl="0" w:tplc="6F1C170A">
      <w:start w:val="65535"/>
      <w:numFmt w:val="bullet"/>
      <w:lvlText w:val="-"/>
      <w:legacy w:legacy="1" w:legacySpace="0" w:legacyIndent="139"/>
      <w:lvlJc w:val="left"/>
      <w:pPr>
        <w:ind w:left="0" w:firstLine="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14661">
    <w:abstractNumId w:val="3"/>
  </w:num>
  <w:num w:numId="2" w16cid:durableId="1668709974">
    <w:abstractNumId w:val="2"/>
  </w:num>
  <w:num w:numId="3" w16cid:durableId="2020083743">
    <w:abstractNumId w:val="1"/>
  </w:num>
  <w:num w:numId="4" w16cid:durableId="96299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60"/>
    <w:rsid w:val="00295E3F"/>
    <w:rsid w:val="00360392"/>
    <w:rsid w:val="00845BDC"/>
    <w:rsid w:val="00A04BE1"/>
    <w:rsid w:val="00A81F6B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0D26"/>
  <w15:chartTrackingRefBased/>
  <w15:docId w15:val="{2C52BD7B-1F91-4B9F-9DB7-ADAB7F6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34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A3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3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3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3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3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3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3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3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3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3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3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346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346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346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346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346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346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3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3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3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346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346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346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3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346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3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2</cp:revision>
  <dcterms:created xsi:type="dcterms:W3CDTF">2025-04-02T11:32:00Z</dcterms:created>
  <dcterms:modified xsi:type="dcterms:W3CDTF">2025-04-02T11:32:00Z</dcterms:modified>
</cp:coreProperties>
</file>